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rStyle w:val="EndnoteReference"/>
          <w:color w:val="FFFFFF"/>
        </w:rPr>
        <w:endnoteReference w:id="2"/>
      </w:r>
    </w:p>
    <w:p w14:paraId="42DC758C" w14:textId="333917A5" w:rsidR="000E6380" w:rsidRPr="00DC723F" w:rsidRDefault="000E6380" w:rsidP="000E6380">
      <w:r w:rsidRPr="00DC723F">
        <w:rPr>
          <w:rStyle w:val="Parahead"/>
          <w:spacing w:val="-2"/>
        </w:rPr>
        <w:t xml:space="preserve">İhale </w:t>
      </w:r>
      <w:r w:rsidR="00950AE9">
        <w:rPr>
          <w:rStyle w:val="Parahead"/>
          <w:spacing w:val="-2"/>
        </w:rPr>
        <w:t/>
      </w:r>
      <w:r w:rsidRPr="00DC723F">
        <w:rPr>
          <w:rStyle w:val="Parahead"/>
          <w:spacing w:val="-2"/>
        </w:rPr>
        <w:t xml:space="preserv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D853EB" w:rsidRPr="00D853EB">
        <w:rPr>
          <w:rStyle w:val="Parahead"/>
          <w:b/>
          <w:bCs/>
          <w:spacing w:val="-2"/>
        </w:rPr>
        <w:t>2026/165757</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Römorkörün lift ile karaya alınması, spmt ile elleçlenmesi veya havuzlanması, karada - havuzda muhafazası (iş emirlerinin diğer maddelerinde genel tabir olarak havuzlanma olarak tanımlanacaktır.), iş bitiminde denize indirilmesi (İş bitimine kadar havuz yevmiyesi dahil) (RÖMORKÖR SEVK SİSTEMİ KONGSBERG MARITIME ROLLS ROYCE (PITCH KONTROLLÜ) US255/3800CP OLUP TAKARYALAR HAVUZ PLANINA UYGUN KONUMLANDIRILACAKTIR.) Havuz planlaması(lift ile karaya alınma, spmt ile elleçleme ya da havuzlanma) veya başka sebeplerden dolayı birden fazla denize indirilip karaya alınma ihtiyacı olması durumunda ilave ücret ödenmeyecektir. Römorkörün havuzlanması, spmt ile elleçlenmesi veya lift ile karaya alınması, karada-havuzda muhafazası ve iş bitiminde denize indirilmesi işi için teklif edilen tutar; toplam tutarın %15 (Onbeş) 'ini geçmeyecektir.Sabit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faça(sevk sistemi mahali), borda (usturmaça yuva ve lamaları dahil), parampet(iç/dış), kinistin sandıkları, kapakları, süzgeçleri(bunları sökme takma dahil), tanklar ve gemi bünyesinde talep edilecek alanların 400 barbasınçlı tatlı suile yıkanması.Box kuler basınçlı suya maruz kalmayacak şekilde muhafaza edilmesi gerekmektedir.Malzemeli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750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(sevk sistemi alanı dahil), borda (usturmaça yuva ve lamaları dahil), parampet (iç/dış), tüm açık güverteler (miyar güverte ve İniş-çıkış merdiven basamakları dahil), kinistin sandıkları, kapakları, süzgeçleri (bunları sökme takma dahil), box kuler mahali, tanklar ve gemi bünyesinde talep edilecek alanlarınSA1 grit veya SA1'e uygun olarak su jeti raspasınınyapılması (Boya eksperi ile karar verilecektir).Malzemeli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575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(sevk sistemi alanı dahil), borda (usturmaça yuva ve lamaları dahil), parampet (iç/dış), tüm açık güverteler (miyar güverte ve İniş-çıkış merdiven basamakları dahil), kinistin sandıkları, kapakları, süzgeçleri (bunları sökme takma dahil), box kuler mahali, tanklar ve gemi bünyesinde talep edilecek alanlarınSA2 grit veya SA2'ye uygun olarak su jeti raspasının yapılması(Boya eksperi ile karar verilecektir).Malzemeli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225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(sevk sistemi mahali), borda (usturmaça yuva ve lamaları dahil), parampet (iç/dış), tüm açık güverteler (miyar güverte ve İniş-çıkış merdiven basamakları dahil), kinistin sandıkları, kapakları, süzgeçleri (bunları sökme takma dahil), tanklar ve gemi bünyesinde talep edilecek alanların Mekanik raspasının yapılması (Boya eksperi ile karar verilecektir).Malzemeli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120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box kuler mahali, borda (usturmaça yuvası ve lamaları dahil), tüm açık güverteler (miyar güverte ve İniş-çıkış merdiven basamakları dahil) ve parampetler (iç/dış) ile sevk sistemi alanı, kinistin sandıkları, kapakları, süzgeçleri (Bunları sökme takma dahil) boya firması temsilcisinin vereceği ve boya speksine uygun kalınlıkta 1. kat epoksi astar boya (mevcut boya sistemine uygun) ile boyanması.Malzemeli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900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box kuler mahali, borda (usturmaça yuva ve lamaları dahil), tüm açık güverteler (miyar güverte ve İniş-çıkış merdiven basamakları dahil) ve parampetler (iç/dış) ile sevk sistemi alanı, kinistin sandıkları, kapakları, süzgeçleri (Bunları sökme takma dahil) boya firması temsilcisinin vereceği ve boya speksine uygun kalınlıkta2. kat epoksi astar boya (mevcut boya sistemine uygun) ile boyanması.Malzemeli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750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box kuler mahali, sevk sistemi alanı, kinistin sandıkları, kapakları, süzgeçleri (Bunları sökme takma dahil) boya firması temsilcisinin vereceği ve boya speksine uygun kalınlıkta ara bağlayıcı boya (mevcut boya sistemine uygun) ile boyanması.Malzemeli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600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box kuler mahali, sevk sistemi alanı, kinistin sandıkları, kapakları, süzgeçleri (Bunları sökme takma dahil) boya firması temsilcisinin vereceği ve boya speksine uygun kalınlıkta güncel ulusal ve uluslararası mevzuatlara uygun (yüksek aktiviteli) silyl-acrylate teknolojili durağan tip antifouling boya ile boyanması. Ara sörveyi havuza alınmadan su altı kontrolü ile geçeçek, boya kalınlığı ve özelliğinde 5 (Beş) yıl korumayı sağlayacak şekilde boyanması. Birim fiyat 2 kat boya uygulanacak şekilde verilecektir.(Geminin servis sürati 14 knots olup, ortalama 10 gün/ay çalışmakta olduğundan (yüksek aktiviteli) durağan tip boya kullanılması)Malzemeli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600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Borda ve parampetlerin dış tarafının (usturmaça yuva ve lamaları dahil) boya firması temsilcisinin vereceği ve boya speksine uygun kalınlıkta ve orjinal renk (Ral 2002 Orange) formunda poliüretan boya (Mevcut boya sistemine uygun) ileson katolarak boyanması.Malzemeli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150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Tüm açık güverteler (miyar güverte ve İniş-çıkış merdiven basamakları dahil) boya firması temsilcisinin vereceği ve boya speksine uygun olarak son kat olarak güverte yeşili poliüretan boya uygulanacaktır.Tüm sprey nozulları, cam, çerçeve, gresörlük memeleri, antenleri ve diğer donanımların boyadan etkilenmemesi için gerekli maskeleme tedbiri alınacaktır.Malzemeli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güvertede yürüyüş alanı için belirlenen yerlere, uygulama için ilgili heyet oluru alınarak, ayak kaymasını önleyecek özellikte malzeme uygulanarak boya temsilcisinin vereceği ve boya speksine uygun olarak güverte yeşili son kat özellikli poliüretan boya ile boyanması. Uygulama yapılan alan hesaplanırken kaymaz malzemenin uygulandığı alan olarak değerlendirme yapılacaktır.Malzemeli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Üst yapı davlumbaz / yaşam mahalinin grandi direğinin en üst noktasından aşağı güverte seviyesine kadar tüm yan ve iç alanlar gerekli yüzey hazırlığının yapılması. Gerekli yüzey hazırlığı kapsamında yapılacak işlemler dahilinde yeterli basınçta su jeti raspası, kum raspası veya mekanik raspa kullanarak yapılacaktır.Akabinde mevcut boya sistemine uygun olarak astar ve 1. kat olarak parlak beyaz boya ile boyanması.Tüm sprey nozulları, cam, çerçeve, gresörlük memeleri, antenleri ve diğer donanımların boyadan etkilenmemesi için gerekli maskeleme tedbiri alınacaktır.Malzemeli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150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Üst yapı davlumbaz / yaşam mahalinin grandi direğinin en üst noktasından aşağı güverte seviyesine kadar tüm yan ve iç alanlar mevcut boya sistemine uygun 2. kat olarak parlak beyaz boya ile boyanması (boya uygulaması planına uygun).Tüm sprey nozulları, cam, çerçeve, gresörlük memeleri, antenleri ve diğer donanımların boyadan etkilenmemesi için gerekli maskeleme tedbiri alınacaktır.Malzemeli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150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Parampetlerin iç tarafının boya temsilcisinin vereceği ve boya speksine uygun boya ile son kat olarak boyanması (Renkler mevcut orijinal rengine uygun olacaktır).Malzemeli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75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Kabartma harflerle yazılı sancak-iskele baş taraftaki gemi isimleri ile sancak-iskele kıç taraftaki gemi isimleri, sancak iskele baş omuzluklarda mevcut olan beyaz şerit, sancak iskele borda üzerindeki ''KIYI EMNİYETİ'' ve "COASTAL SAFETY" yazılarının, bağlama limanı ve kana rakamları, ayrıca sancak-iskele bordalardaki freeboard ve sigorta markalarının gerekli yüzey hazırlıkları akabinde yazıldıkları zemine uygun kimyasal nitelikteboya ile 2 kat boyanması (Borda üzerinde bulunan tüm kabartmalı markalar boya planına ve orijinal rengine uygun olacak şekilde boyanacaktır).Malzemeli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Kıç taraf ana güvertede bulunan krom malzeme kaplı yaklaşık ölçüleri kıç cross bollard(3,2 m²), kıç merkez loça (2m²),baş üstü bollard (4,2 m²), küpeşte üstü (2,1 m²), tüm bacaları (12 m²), bordada bulunan çapa demir yatakları (2,5 m²) mevcut kondüsyonu gereğince hangi tip uygulama gerekirse uygulanarak yüzey temizliğinin yapılarak polisaj ile parlatılması.Malzemeli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 bünyesindeki mevcut TL Zn-1, TL Zn-2 (Karina, Sancak-İskele pervane ünitesi v.b.) tutyalar boya yüzey hazırlığından önce sökülecektir. Boya yüzey hazırlığından sonra boyaya başlamadan önce tutya montaj civatalarımaskelenecektir.Boya bitimine müteakip maskeleme sökülüp Heyetin onayından sonra tutya montajı başlayacaktır. 5 yıl koruma sağlayacak şekilde TL Zn-1, TL Zn-2 Tutya temini Türk Loydu veya Turk Loydunun kabul edeceği IACS üyesi klas kuruluşu onaylı üretim yapan firmalardan yapılacaktır. Analiz ve karışım oranı Türkak'ın yetkilendirdiği kuruluşlara yaptırılarak, raporu gemiye verilecektir. (Kontrol Heyeti tarafından yeni monte edilecek tutyalar içinden gerekli sayıda tutya, rastgele olarak seçilecek ve analizi yaptırılacaktır. Tutya analiz masrafları yükleniciye aittir.) Tutyaların montesi için ilave montaj dablini,contası ve civatası ihtiyaç olması durumunda yüklenici tarafından yapılacaktır.Bilgi için: 26 Adet 10 Kg(AC 10Z), 4 adet 12 Kg(AC 12Z), 28 Adet 20 Kg(AC 20Z) tutya yüklenici tarafından temin edilecektir.KONSBERG sevk sistemi tutyaları Kuruluşumuzca verilecektir.Malzemeli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 ve İskele her iki zincirliğin (Güvertedeki zincirlik giriş borusu dahil, yaklaşık 10 m3) boya firması temsilcisinin önerileri doğrultusunda temizliğinin yapılarak atıkların çevreyi kirletmeyecek şekilde çuvala konularak dışarıya alınması.Malzemeli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 ve İskele her iki zincirliğin (Güvertedeki zincirlik giriş borusu dahil, yaklaşık 10 metreküp) boya firması temsilcisinin önerileri doğrultusunda mevcut kondüsyonuna uygun raspa yüzey hazırlığının yapılarak atıkların çevreyi kirletmeyecek şekilde çuvala konularak dışarıya alınması, yüzey hazırlığı sonrasında boya eksperinin uygun göreceği maksimum sürede korumayı sağlayacak şekilde boyanması.Malzemeli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 ve iskele her iki göz demiri ve demir zincirlerinin hırça mapasından çıkarılarak tamamının havuza / dışarıya alınıp serilmesi, solitleşen fırdöndülerin tavlanarak çalışır duruma getirilmesi, demir ve zincirlerin kondüsyonlarına göre SA1, SA 2 grit veya SA1,SA2 grit raspasına uygun su jeti raspasının yapılması, her kilitten 3 ölçü alınarak kilitlerin skecinin çıkarılması. Kilitlerin krom tel ile sarılarak beyaz ve kırmızı boya ile markalanması, demir çapası ve bedeninin (1.kilitten itibaren zincir boyanmayacaktır.) 1 kat epoksi astar ve siyah epoksi boya ile boyanması, yapılacak işlem sonucu zincir ve demirlerin tekrar yerine alınması. Çapa tırnakları ile bedenin oynar kısmının kontrolü, tutmuş ise çalışır hale getirilmesi, tekrar yerine montesi. (Sancak demir zinciri 5 kilit, İskele demir zinciri 4 kilit).Malzemeli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Oynar bakla lokmalarının bazik elektrotla tek taraflı kaynağının yapılması.Malzemeli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Zincir baklalarında eksik/hasarlı lokmaların tamamlanması.Malzemeli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Klas onayı doğrultusunda, zincir kilitlerini birbirine bağlayan kenter tipi kilitlerden deforme olmuş olanın veya yenilenmesine ihtiyaç duyulanın orijinal ölçü ve malzemeden sertifikalı olarak yenilenmesi.Malzemeli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 bünyesinde zaafiyetli olduğu tespit edilen mahallerde Türk Loydu onarım prosedürüne uygun, Türk Loydu veya Türk Loydunun kabul edeceği IACS üyesi klas kuruluşu onaylı, shop primerli A grade sertifikalı gemi sacı kullanılarak, sac ve iç eleman yenilemesi yapılacaktır. (Baş ve kıç tarafta deforme olan, sosis ve anahtar tipi usturmaça yatak yuva sacları, lamaları, braketleri ve borda yumrusu dahil) ilgili klas sörveyi talepleri doğrultusunda zafiyetli kısımlar orjinal sac kalınlığında insert yapılacak / eleman yenilenecektir. Mevcut alanda çatlamaya karşı özel elektrod ile işlem gerekmesi halinde ücret farkı ödenmeyecektir.Insert yapılacak mahallerdeki mani teferruatın (Kaptan ve baş mühendis izni ve bilgisi dahilinde) sökülmesi ve iş bitimi yerine monte edilmesi ile mani teferruatın sökme ve takılması esnasında deforme olan malzeme / teçhizatın aynı malzemeden yenisi ile değiştirilmesi ve insert yapılan sacların her iki yüzeyinin geminin orjinal boya speksine uygun olacak şekilde astar ve son kat boya uygulaması Yüklenici firmaca bila bedel yapılacaktır. Sac değişimi sonrasında çıkan hurdalar iş bitimi Kuruluşumuzun uygun göreceği bir yere teslim edilecek ve ilgili teslim belgesi tarafımıza verilecektir.Sac değişimleri sonrası kaynak dikişlerine TL onaylı firma tarafından UT testi survey nezaretinde yapılacaktır. Bu testi yapan kişinin seviye 2 sertifikası olması ve test cihazının kalibrasyon sertifikası olması ve rapora eklenmesi gerekmektedir.Kaynakçılar, yenilenen saclar, profiller ve kullanılan sarf malzemeleri sertifikalı olmalıdır. Yeni saclar TL veya IACS klas sertifikalı olmalı, gemi sac açılım planında belirtilen kalınlık ve kalitede seçilmelidir.Tersane tamir raporu tarafımıza 3 nüsha olarak verilmelidir. ( Değişen sacların bulunduğu lokasyon frame aralıkları, sac kalınlık ve boyutları skeç ile raporlanmalıdır.)Malzemeli kilogram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kilogram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Gemice gösterilecek muhtelif açık/kapalı mahallerde oksijen ile tavlama - çektirme yapılarak düzeltme yapılması.Metrekare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Baş, kıç ve bordada bulunan tüm usturmaçaların (Sabit Anahtar/W/D/Sosis tipi ve seyyar tip usturmaçalar (FENDER O TYPE 2 ADET (d:800* Inner d:400mm L:7535mm), FENDER O TYPE 1 ADET (d:800* Inner d:400mm L:10890mm), FENDER W TYPE 28 ADET (480*300mm L:3mtr), FENDER D TYPE 8 ADET (300*300 L:6000 mm) , FENDER D TYPE 2 ADET (300*300 L:2315 mm), FENDER D TYPE 2 ADET( 300*300 L:1410 mm), FENDER CONNECTOR TYPE 2 ADET ( CYLINDRICAL Out:380 mm In:200mm Lenght:1000mm), FENDER CONNECTOR TYPE 2 ADET (CYLINDRICAL Out:380 mm In:200mm Lenght:300mm) zedelenmeyecek şekilde bağlantı saplamaları da dahil yerlerinden sökülerek saplama yuvalarının tashih ve onarımlarının yapılması. CE ve TSE belgeli, imalatçı sertifikalı uygun çapta ve et kalınlığında, deniz ve güneş şartlarına dayanıklı, siyah bezli lastik hortum kılıfı giydirilerek sökülen tüm usturmaçalar, boya uygulaması akabinde tekrar yerlerine orijinaline uygun (usturmaça aralarında orijinalinde siyah silikon bulunan bölgeler tekrardan siyah silikon yapılacaktır) monte edilecektir. Usturmaçaların ve montaj elemanlarının (zincir,kilit,kerye,liftin,sapan,spanzet vb.) işçilik hatasından dolayı zarar görmesi halinde, yırtılan zedelenen usturmaçalar ve zarar gören montaj elemanları yüklenici tarafından orjinaline uygun bila bedel yenilenecektir. W ve D tipi usturmaça krom pimlerinden düzeltilme ihtiyacı olanlar düzeltilecektir. Galvaniz olan montaj ekipmanları en az 70 mikron sıcak daldırma yapılacaktır. Orijinalinde makaron kaplı olan montaj ekipmanları(liftin vb.) montaj sonrası makaron kaplanacaktır.- Ayrıca kopilyalar ve pullar orjinal boyunda krom olarak yenilenecektir.- Yenilenmesi gereken seyyar usturmaçalar (Uçak ve iş makinası lastiği olabilir) kurum tarafından tedarik edilirse, zincir montajı için seyyar lastiklere delik açılması yüklenici sorumluluğundadır.Malzemeli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Geminin ihtiyacına binaen usturmaça amaçlı kullanılmak üzere aynı ölçü ve özellikte (yaklaşık çap 80 santimetre ve taban genişliği 27 santimetre.)yüksek mukavementliçıkma uçak lastiği temin edilerek, Gemi kaptanının görüşleri doğrultusunda bağlantı yerlerinden delinip montaj aparatlarına uygun olarak yerlerine monte edilecektir.Malzemeli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Geminin ihtiyacına binaen usturmaça amaçlı kullanılmak üzere aynı ölçü ve özellikte (yaklaşık çap 155 santimetre ve taban genişliği 50 santimetre) çıkma İş Makinesi lastiği temin edilerek Gemi Kaptanının görüşleri doğrultusunda bağlantı yerlerinden delinip montaj aparatlarına uygun olarak yerlerine monte edilecektir.Malzemeli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'W' ve 'D' tipi usturmaçaların sökme takma esnasında kullanılamayacak durumda olduğu tespit edilen pimlerin(krom), orjinaline uygun olarak temini ile yerlerine montesi.Malzemeli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 ve iskele bordalarda bulunan 'D' tipi usturmaçaların demontesinden sonra deformasyon olduğu tespit edilenlerin Türk Loydu veya Türk Loydunun kabul edeceği IACS üyesi klas kuruluşunca onaylı ve sertifikalı olarak üretilen malzeme ile yenilenmesi. Yenilenecek 'D' tipi usturmaçaların yapısal ve teknik özelliği, kriteri, orijinaline uygun olacak ve Kontrol Heyeti'nin onayı doğrultusunda temini yapılacaktır (Bilgi olması adına usturmaça genişlik ve derinliği 300x300mm, boyu değişiklik göstermektedir. Hassas ölçüsü yerinde alınacaktır).Malzemeli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'W' tipi usturmaçaların demontesinden sonra deformasyon olduğu tespit edilenlerinTürk Loydu veya Türk Loydunun kabul edeceği IACS üyesi klas kuruluşunca onaylı ve sertifikalı olarak üretilen malzeme ile yenilenmesi. Yenilenecek W tipi usturmaçaların yapısal ve teknik özelliği, kriteri, orjinaline uygun olacak ve kontrol teşkilatının onayı doğrultusunda temini yapılacaktır (Bilgi olması adına usturmaça genişlik ve derinliği 480x300mm, boyu değişiklik göstermektedir. Hassas ölçüsü yerinde alınacaktır).Malzemeli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 ve İskele tarafta gemi bünyesinde bulunan mevcut lastik usturmaçaların bağlandığı yaklaşık 100x100x14 mm ebadında mapanın gemiden verilecek numuneye uygun imal edilmesi, 2 kat astar 2 kat son kat boya uygulanarak gemice gösterilecek yerlere montesinin yapılması.Malzemeli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Tatlı su tanklarının(5p-5s)(19.9x2 metreküp) menhol kapaklarının açılarak basınçlı su ile yıkanıp temizliğinin yapılması. Atıkların çevreyi kirletmeyecek şekilde dışarıya alınması ve çevre temizlik kuralları doğrultusunda imhasının yapılması. Menhol kapak contalarının orjinaline uygun yenilenmesi, menholün kapatılması.Sabit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Tatlı su tanklarının (5p-5s)boya eksperi görüşleri doğrultusunda; mevcut uygulamaya ve içme suyu depolamaya uygun boya uygulaması için gerekli yüzey hazırlığının yapılması. Tanklarının temizlik sonrası boya eksperi kontrolleri sonrasında ihtiyaç duyulan yüzey hazırlığı yöntemi ( SA1-SA2-Mekanik vb ) uygulanacaktır.Malzemeli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Tatlı su tanklarının boya eksperi görüşleri doğrultusunda; mevcut uygulamaya ve içme suyu depolamaya uygun boya uygulaması için gerekli yüzey hazırlığının yapılması akabinde içme suyu depolamaya uygun boya ile boyanması .Malzemeli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Tatlı su tanklarının (6p-6s-7c)(24.8x2+12.6metreküp) menhol kapaklarının açılarak basınçlı su ile yıkanıp temizliğinin yapılması. Atıkların çevreyi kirletmeyecek şekilde dışarıya alınması ve çevre temizlik kuralları doğrultusunda imhasının yapılması. Menhol kapak contalarının, deforme olan saplama ve somunların orjinaline uygun yenilenmesi, menholün kapatılması.Sabit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Tatlı su tanklarının (6p-6s-7c) boya eksperi görüşleri doğrultusunda; mevcut uygulamaya ve içme suyu depolamaya uygun boya uygulaması için gerekli yüzey hazırlığının yapılması. Tanklarının temizlik sonrası boya eksperi kontrolleri sonrasında ihtiyaç duyulan yüzey hazırlığı yöntemi ( SA1-SA2-Mekanik vb ) uygulanacaktır.Malzemeli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Tatlı su tanklarının (6p-6s-7c) boya eksperi görüşleri doğrultusunda; mevcut orijinal boya speksine uygun şekilde boyanması.Malzemeli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Römorkör bünyesinde bulunan ve gemice gösterilecek tankların(yakıt depolama,yakıt servis, dreyn, sewage, sewage treatment, grey water, sintine vb.) ( Sancak-iskele servis(1P-1S): 2 x 16.4 m³, 2P:34.4 m³, 2S:33.2 m³,3P:10.8, 3S:10.8 m³, 4P:26.2 m³, 4S: 26.2 m³, 4C: 25m³, Sewage tank 8C:13.1m³, Coolant drop tank 13C:5.9m³ klas onayı doğrultusunda temizliğinin ve gasfreesinin yapılması. Temizlik öncesi tankların Gas-free işlemlerinin yapılması ,Gas-free işlemleri sonrası gerekli gaz ölçümlerinin yapılıp ,kapalı mahalle giriş kurallarına uygun olarak tank temizliklerine başlanması. Temizlik sonrası, çevreyi kirletmeyecek şekilde çuval/poşet kullanılarak ve ilgili mevzuat gereği çevre temizlik kurallarına uyarak çıkan atıkların imha edilmesi.Temizlik sonrası menhol kapak contalarının yenilenerek montajının yapılması.Malzemeli metreküp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metreküp</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210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Römorkör bünyesinde bulunan ve ihtiyaca binaen sıcak çalışma yapılacak mahallerdeki gemice gösterilecek tankların(yakıt depolama,yakıt servis, kirli yağ, dreyn, sludge, sewage, grey water, sintine vb.) klas onayı doğrultusunda ulusal ve uluslararası mevzuata uygun olarak gerekli ön hazırlık ve işlemler yapılarak sıcak çalışma yapılabilir rapor/sertifikasının verilmesi.Malzemeli metreküp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metreküp</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 İskele servis (1P-1S) yakıt tanklarının boya eksperince kontrolü ve talebine uygun olacak şekilde boya yüzey hazırlığının yapılması. Tankın temizlik sonrası boya eksperi kontrolleri sonrasında ihtiyaç duyulan yüzey hazırlığı yöntemi ( SA1-SA2-Mekanik vb ) uygulanacaktır.Malzemeli birim metrekare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 İskele servis (1P-1S) yakıt tanklarının boya eksperince kontrolü ve talebine uygun olacak şekilde yüzey hazırlığından sonra boya eksperinin görüşleri doğrultusunda mevcut orijinal boya speksine ve yakıt depolamaya uygun boya ile boyanması.Malzemeli birim metrekare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Sewage (8C) tankının boya eksperince kontrolü ve talebine uygun olacak şekilde boya yüzey hazırlığının yapılması. Tankın temizlik sonrası boya eksperi kontrolleri sonrasında ihtiyaç duyulan yüzey hazırlığı yöntemi ( SA1-SA2-Mekanik vb ) uygulanacaktır.Malzemeli birim metrekare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Sewage (8C) tankının boya eksperince kontrolü ve talebine uygun olacak şekilde yüzey hazırlığından sonra boya eksperinin görüşleri doğrultusunda mevcut orijinal boya speksine uygun boya ile boyanması.Malzemeli birim metrekare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 güvertesinde bulunan tank iskandil tapalarının ve yuvalarının işin tekniğine uygun olarak orijinal ölçü ve özelliklerine uygun olarak yenilenmesi. Tapa contaları neopren malzeme olarak yenilenecek.Malzemeli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 güvertesinde bulunan tank, pis su, mk karterleri ve kinistinlere ait 19 adet hava firar başlıklarının sökülerek bakımlarının yapılıp klas kontrolüne açılması. Contalarının, tellerinin değiştirilmesi, civata ve saplamalarının paslanmaz krom olarak yenilenmesi. Bakımlar sonrasında yerlerine monte edilmesi. (9 adet DN65, 4 adet DN80, 1 adet DN100, 2 adet DN125, 1 adet DN150, 2 adet DN250)Malzemeli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19</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 güvertesinde bulunan tank, pis su, mk karterleri ve kinistinlere ait hava firar toplarından kullanılamayacak durumda olanların orijinaline uygun yenilenmesi.Malzemeli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Elektrik motorlarının demonte edilip, rulmanlarının değişimi, keçelerinin yenilenmesi, rotor-stator sargılarının electro-clenear ile yıkanması, verniklenerek toplanması, dış keysin temizlik sonrası boyanması ve overhaul edildikten sonra tekrar montajının yapılması. (Overhaul esnasında rulman yataklarında klerens boşluğu görülmesi durumunda orjinaline uygun hale getirilmesi, soğutma fanlarında kırık görülmesi durumunda yenilenmesi, klemens bağlantı kutularında deformasyon görülmesi durumunda yenilenmesi).Malzemeli kilowatt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kilowatt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60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DESMI (DSL 350LT/H) Dahili yangın - sintine pompasının komple demonte edilmesi, mekanik seal, rulman ve sızdırmazlık elemanlarının conta, o-ring vb. orijinali gibi yenilenmesi. Pompanın toplanarak yerine bağlanması.Malzemeli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No:1 /2 Dahili yangın pompasının aşınma ring'lerinin kontrolü, gerekmesi halinde orijinaline uygun malzemeden yenilenmesi.Malzemeli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 ve iskele box kuler (Marka: NRF, Seri no: 20-0728-3A, Kapasite: 89 m3/h Marka:NRF, Seri no: 20-0728-1B, Kapasite:278 m3/h) mahalinin açılarak kulerler yerinden sökülmeden, imalatçı firma önerileri doğrultusunda (manuelde belirtilen uygun kimyasal madde püskürtülerek yapışan deniz canlılarının düşürülmesi ve düşük basınçlı buhar veya sıcak su ile yıkanarak temizlenmesi) box kuler borular üzerindeki orijinal boyasına zarar vermeyecek şekilde temizliğininin yerinde yapılması.Malzemeli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Bütün box kulerler(Marka: NRF, Seri no: 20-0728-3A, Kapasite: 89 m3/h Marka:NRF, Seri no: 20-0728-1B, Kapasite:278 m3/h) üzerinde bulunan ICAF sistemine ait tüm anotların orjinal olarak yenilenmesi, kablo bağlantılarının yapılması, makina dairesi deniz suyu mahalli kablo geçişi sızdırmazlığını 5 yıl boyunca sağlanacak şekilde yapılması. Anotların montajı manuelinde belirtilen şekilde yapılacak olup gerek görülmesi halinde anot montaj faundationlarında katot olarak ilave köşebent, lama, plaka, sac vb. düzeltmeler/yenilemeler yapılacaktır. (NRF Marka Box Cooler Türkiye distribütörü Delmar Firmasıdır.) Anotların kelepçelerinin orjinaline uygun olarak yenilenmesi. (Orjinal anotlar kuruluşumuz tarafından verilecektir.) ICAF sistemi güncellemesinin yapılarak çalışır vaziyette teslim edilecektir.Malzemeli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Mutfak gider devrelerinin (DN 50) sökülerek basınçlı su ile temizlenmesi. Temizliği yapılan boruların contalarının yenilenmesi ve tekrar yerine monte edilmesi.Metre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Baca katında bulunan iskele ve sancak ana makine karter havalandırma devresinin (DN100 Krom devre) yaklaşık 2 cm kesilerek kısaltılması ve tekrar kaynatılması.Sabit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Baca katında bulunan, iskele ve sancak ana makine egsozt devrelerinin (dış çap:450 mm) sabitlenmesi için baca gövdelerine 10 mm kalınlıkta paslanmaz çelik(316L) malzemeden boru kelepçesi imal edilerek monte edilmesi. Boru kelepçelerine ve gemi bünyesine dört farklı noktadan paslanmaz malzemeden sabitleme kancalarının kaynatılması. Kelepçe ile gövde arasına klas onaylı paslanmaz çelik malzemeden gerdirme liftinleri temin edilerek baca borularının gövdeye sabitlenmesi.Malzemeli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Makine dairesi emici fan mahalinin içerisinde bulunan, elyaf filtre takılan kasaların menteşeli sisteme çevrilip, (kasa, gövdeye kaynatılan menteşeye geçerek komple dışarı alınacak şekilde dizayn edilecek) alüminyum kasa ve krom menteşeden yeniden imlatının yapılarak modifiye edilmesi, menteşelere gres kanalı açılması ve gresör memesi takılması. ( kasa ölçüleri, en:115,5 santimetre boy: 150 santimetre derinlik :4,5 santimetre)Malzemeli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Kontrol odası split klima (salon tipi: airwell model;AWAU-YCZ218-H11, 5300 W) dış ünitesinin, makine dairesinde kontrol heyetince gösterilecek uygun yere foundation yapılarak monte edilmesi. Yeni taşınan yerden iç üniteye bakır boru devresinin çekilmesi. Elektrik bağlantılarının ve boru izolasyonlarının yapılması. (Dış ünite taşınırken 1 adet perde geçişi olacaktır). Dreyn hattının sintine kuyusuna uzatılması. Klimanın Çalışır durumda teslim edilmesi. (Yaklaşık 10 metre bakır boru ihtiyacı vardır)Malzemeli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Sıcak su hidrofor sistemi için kurum tarafından verilecek expansion tankının (270x510x310mm) Kontrol heyeti tarafından gösterilecek uygun yere foundation kaynatılarak tankın monte edilmesi ve expansion tankının sıcak su hidrafor tankına bağlantısının yapılması. İhtiyaç duyulan boru (DN25) ve valfler, boru ve valf işlerinden karşılanacaktır.İşçilik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Kinistin valfleri ve personelce gösterilecek diğer stop ve stop çek valflerin bakımının yapılması.Malzemeli milimetre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milimetre(mm)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250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Stop ve stop çek valflerin yenilenmesi.Malzemeli milimetre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milimetre(mm)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Globe ve gate valflerin bakımının yapılması.Malzemeli milimetre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milimetre(mm)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Globe ve gate valflerin yenilenmesi.Malzemeli milimetre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milimetre(mm)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750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Küresel valflerin yenilenmesi.Malzemeli milimetre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milimetre(mm)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Kelebek valflerin yenilenmesi.Malzemeli milimetre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milimetre(mm)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250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Çalpara valflerin bakımının yapılması.Malzemeli milimetre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milimetre(mm)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Çalpara valflerin yenilenmesi.Malzemeli milimetre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milimetre(mm)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İmalatçı firma servis mühendisi talep ve onayları doğrultusunda sancak-iskele azimuth sistem (Pitch, lub oil) yağları, steering sistem yağlarının tamamen boşaltılmaları. Boşaltılan yağların iş bitiminde tekrar kullanılmak üzere temiz kaplarda muhafaza edilmesi ve tekrar sisteme basarken 20 micron filtreden geçirilmesi. Pitch, lub oil yağını boşaltırken dreyn tapalarının açılarak yağın süzdürülmesi. Sistemin havalarının alınıp sistem çalışmaya hazır hale getirilmesi (Sistemden boşaltılacak yağlar için depolama tanklarının temini yüklenici tarafından yapılacaktır). Montaj işlemi bitiminde havuzda dümen ve pitch sistemi sıfır ayarları kontrol edilecek gerekmesi halinde her iki sistemin sıfır ayarları yapılacaktır. Deneme seyrinde ihtiyaç durumunda dümen ve pitch sistemi sıfır ayarı ve basınç ayarları servis mühendisi tarafından yapılacaktır.Sabit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İmalatçı firma servis mühendisi ve Türk Loydu sörveyörün gözetimi altında; sancak-iskele ASD pervane kanatlarının emniyetli bir şekilde sökülmesi. Sökülen pervane kanatlarının temizliğinin yapılarak uygun ekipman kullanılarak polisaj yapılması, parlatılması. Pervane arka koruma kapağının sökülmesi, keys içinin temizliğinin yapılması. Pervane şaft seal krom laynerin temizlik ve ölçüsünün alınması krom layner ve seallerin uygun yöntemle yenilenmesi. Her iki sisteme ait propeller gearbox değişmesi gereken sızdırmazlık elemanları ve diğer malzemelerin değişiminin yapılarak toplanması. Türk Loydu talebi doğrultusunda pervane ve pervane şaftında tahribatsız muayene yöntemleri ile çatlak kontrolü yapılacaktır. Pervane kanatlarının montesi, kanat ve diğer bağlantı cıvataları, pervane montaj cıvataları sıkım işleminden sonra orijinali gibi emniyete alınacaktır. Yedek malzemeler Kuruluşumuzca verilecektir. (Sökme, takma sırasında gerekli olabilecek hidrolik pompa vs. ekipmanlar yüklenici firma tarafından temin edilecektir).Sabit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Hasarlı pervane kanatlarının İmalatçı firma servis mühendisi ve Türk Loydu sörveyörün gözetimi altında uygun kaynak yöntemi ve malzeme ile kaynak edilerek işlenmesi.Malzemeli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3/8 PUS DN 10Malzemeli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1/2 PUS DN15Malzemeli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 PUS DN20Malzemeli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 PUS DN25Malzemeli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 1/4 PUS DN 32Malzemeli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 1/2 PUS DN40Malzemeli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2 PUS DN50Malzemeli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2 1/2 PUS DN65Malzemeli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 PUS DN80Malzemeli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4 PUS DN100Malzemeli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5 PUS DN125Malzemeli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6 PUS DN150Malzemeli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8 PUS DN200Malzemeli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10 PUS DN250Malzemeli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12 PUS DN300Malzemeli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B41AF" w14:textId="77777777" w:rsidR="00B6421C" w:rsidRDefault="00B6421C" w:rsidP="000E6380">
      <w:r>
        <w:separator/>
      </w:r>
    </w:p>
  </w:endnote>
  <w:endnote w:type="continuationSeparator" w:id="0">
    <w:p w14:paraId="46CFBF40" w14:textId="77777777" w:rsidR="00B6421C" w:rsidRDefault="00B6421C" w:rsidP="000E6380">
      <w:r>
        <w:continuationSeparator/>
      </w:r>
    </w:p>
  </w:endnote>
  <w:endnote w:id="1">
    <w:p w14:paraId="6C463D42" w14:textId="36801115" w:rsidR="00147B51" w:rsidRPr="00147B51" w:rsidRDefault="00147B51">
      <w:pPr>
        <w:pStyle w:val="EndnoteText"/>
        <w:rPr>
          <w:lang w:val="en-GB"/>
        </w:rPr>
      </w:pPr>
      <w:r>
        <w:rPr>
          <w:rStyle w:val="EndnoteReference"/>
        </w:rPr>
        <w:endnoteRef/>
      </w:r>
      <w:r>
        <w:t xml:space="preserve"/>
      </w:r>
    </w:p>
  </w:endnote>
  <w:endnote w:id="2">
    <w:p w14:paraId="3426FDE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ascii="Calibri" w:eastAsia="Calibri" w:hAnsi="Calibri"/>
          <w:sz w:val="20"/>
          <w:lang w:eastAsia="en-US"/>
        </w:rPr>
        <w:t xml:space="preserve"/>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147B51"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147B51"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ascii="Calibri" w:eastAsia="Calibri" w:hAnsi="Calibri"/>
          <w:sz w:val="20"/>
          <w:lang w:eastAsia="en-US"/>
        </w:rPr>
        <w:t xml:space="preserve"/>
      </w:r>
      <w:r w:rsidRPr="00B0419A">
        <w:rPr>
          <w:rFonts w:eastAsia="Calibri"/>
          <w:sz w:val="18"/>
          <w:szCs w:val="18"/>
          <w:lang w:eastAsia="en-US"/>
        </w:rPr>
        <w:t>Bu sütun idarece hazırlanacaktır.</w:t>
      </w:r>
    </w:p>
    <w:p w14:paraId="5BB716FB" w14:textId="42069C76" w:rsidR="00147B51" w:rsidRPr="00B0419A" w:rsidRDefault="00147B51"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ascii="Calibri" w:eastAsia="Calibri" w:hAnsi="Calibri"/>
          <w:sz w:val="20"/>
          <w:lang w:eastAsia="en-US"/>
        </w:rPr>
        <w:t xml:space="preserve"/>
      </w:r>
      <w:r w:rsidRPr="00B0419A">
        <w:rPr>
          <w:rFonts w:eastAsia="Calibri"/>
          <w:sz w:val="18"/>
          <w:szCs w:val="18"/>
          <w:lang w:eastAsia="en-US"/>
        </w:rPr>
        <w:t>Bu sütun isteklilerce doldurulacaktır.</w:t>
      </w:r>
    </w:p>
    <w:p w14:paraId="19F985E2" w14:textId="18A0E2E1"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vertAlign w:val="superscript"/>
          <w:lang w:eastAsia="en-US"/>
        </w:rPr>
        <w:t xml:space="preserve"/>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vertAlign w:val="superscript"/>
          <w:lang w:eastAsia="en-US"/>
        </w:rPr>
        <w:t xml:space="preserve"/>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147B51"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ascii="Calibri" w:eastAsia="Calibri" w:hAnsi="Calibri"/>
          <w:sz w:val="20"/>
          <w:lang w:eastAsia="en-US"/>
        </w:rPr>
        <w:t xml:space="preserve"/>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147B51" w:rsidP="00B0419A">
      <w:pPr>
        <w:pStyle w:val="EndnoteText"/>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776E2" w14:textId="31245218" w:rsidR="002131AF" w:rsidRPr="00950AE9" w:rsidRDefault="002131AF" w:rsidP="002131AF">
    <w:pPr>
      <w:pStyle w:val="Footer"/>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Footer"/>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Footer"/>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20339" w14:textId="77777777" w:rsidR="00B6421C" w:rsidRDefault="00B6421C" w:rsidP="000E6380">
      <w:r>
        <w:separator/>
      </w:r>
    </w:p>
  </w:footnote>
  <w:footnote w:type="continuationSeparator" w:id="0">
    <w:p w14:paraId="22FC779A" w14:textId="77777777" w:rsidR="00B6421C" w:rsidRDefault="00B6421C"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0E638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link w:val="FootnoteText"/>
    <w:rsid w:val="000E6380"/>
    <w:rPr>
      <w:rFonts w:ascii="Arial" w:eastAsia="Times New Roman" w:hAnsi="Arial" w:cs="Times New Roman"/>
      <w:sz w:val="20"/>
      <w:szCs w:val="20"/>
      <w:lang w:eastAsia="tr-TR"/>
    </w:rPr>
  </w:style>
  <w:style w:type="character" w:styleId="FootnoteReference">
    <w:name w:val="footnote reference"/>
    <w:rsid w:val="000E6380"/>
    <w:rPr>
      <w:sz w:val="20"/>
      <w:vertAlign w:val="superscript"/>
    </w:rPr>
  </w:style>
  <w:style w:type="paragraph" w:styleId="Header">
    <w:name w:val="header"/>
    <w:aliases w:val=" Char, Char Char Char Char, Char Char Char Char Char"/>
    <w:basedOn w:val="Normal"/>
    <w:link w:val="HeaderChar"/>
    <w:rsid w:val="000E6380"/>
    <w:pPr>
      <w:tabs>
        <w:tab w:val="center" w:pos="4536"/>
        <w:tab w:val="right" w:pos="9072"/>
      </w:tabs>
    </w:pPr>
  </w:style>
  <w:style w:type="character" w:customStyle="1" w:styleId="HeaderChar">
    <w:name w:val="Header Char"/>
    <w:aliases w:val=" Char Char, Char Char Char Char Char1, Char Char Char Char Char Char"/>
    <w:link w:val="Header"/>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Footer">
    <w:name w:val="footer"/>
    <w:basedOn w:val="Normal"/>
    <w:link w:val="FooterChar"/>
    <w:rsid w:val="002131AF"/>
    <w:pPr>
      <w:tabs>
        <w:tab w:val="center" w:pos="4536"/>
        <w:tab w:val="right" w:pos="9072"/>
      </w:tabs>
    </w:pPr>
  </w:style>
  <w:style w:type="character" w:customStyle="1" w:styleId="FooterChar">
    <w:name w:val="Footer Char"/>
    <w:link w:val="Footer"/>
    <w:rsid w:val="002131AF"/>
    <w:rPr>
      <w:rFonts w:ascii="Times New Roman" w:eastAsia="Times New Roman" w:hAnsi="Times New Roman" w:cs="Times New Roman"/>
      <w:sz w:val="24"/>
      <w:szCs w:val="20"/>
      <w:lang w:eastAsia="tr-TR"/>
    </w:rPr>
  </w:style>
  <w:style w:type="paragraph" w:styleId="BalloonText">
    <w:name w:val="Balloon Text"/>
    <w:basedOn w:val="Normal"/>
    <w:link w:val="BalloonTextChar"/>
    <w:rsid w:val="002131AF"/>
    <w:rPr>
      <w:rFonts w:ascii="Tahoma" w:hAnsi="Tahoma" w:cs="Tahoma"/>
      <w:sz w:val="16"/>
      <w:szCs w:val="16"/>
    </w:rPr>
  </w:style>
  <w:style w:type="character" w:customStyle="1" w:styleId="BalloonTextChar">
    <w:name w:val="Balloon Text Char"/>
    <w:link w:val="BalloonText"/>
    <w:rsid w:val="002131AF"/>
    <w:rPr>
      <w:rFonts w:ascii="Tahoma" w:eastAsia="Times New Roman" w:hAnsi="Tahoma" w:cs="Tahoma"/>
      <w:sz w:val="16"/>
      <w:szCs w:val="16"/>
      <w:lang w:eastAsia="tr-TR"/>
    </w:rPr>
  </w:style>
  <w:style w:type="table" w:styleId="TableGrid">
    <w:name w:val="Table Grid"/>
    <w:basedOn w:val="TableNormal"/>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C71D7-0977-4ED0-9E31-4EFB98A12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107</Words>
  <Characters>611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Yücel KARACA</cp:lastModifiedBy>
  <cp:revision>5</cp:revision>
  <cp:lastPrinted>2010-11-03T10:11:00Z</cp:lastPrinted>
  <dcterms:created xsi:type="dcterms:W3CDTF">2016-02-18T08:49:00Z</dcterms:created>
  <dcterms:modified xsi:type="dcterms:W3CDTF">2025-06-13T11:22:00Z</dcterms:modified>
</cp:coreProperties>
</file>