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2024/1034421</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Binek Otomobil (Sedan) (En az 2015 model, Yerli Muhteva Oranı %50 ve üzerinde olup,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Binek Otomobil (Sedan) (En az 2015 model, Yerli Muhteva Oranı %50 ve üzerinde olup,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Binek Otomobil (Sedan) (En az 2015 model, Yerli Muhteva Oranı %50 ve üzerinde olup,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Binek Otomobil (Sedan) (En az 2015 model, Yerli Muhteva Oranı %50 ve üzerinde olup,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(Pikap 4x4) (En az 2010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(Pikap 4x4) (En az 2010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(Pikap 4x4) (En az 2010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(Pikap 4x2) (En az 2010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(Pikap 4x2) (En az 2010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(Pikap 4x2) (En az 2010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26</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27</w:t>
            </w:r>
          </w:p>
        </w:tc>
        <w:tc>
          <w:tcPr>
            <w:tcW w:w="0" w:type="auto"/>
          </w:tcPr>
          <w:p w:rsidR="00923F45" w:rsidRPr="00A51BF9" w:rsidRDefault="00923F45" w:rsidP="004E73E2">
            <w:pPr>
              <w:pStyle w:val="stBilgi"/>
              <w:rPr>
                <w:sz w:val="20"/>
              </w:rPr>
            </w:pPr>
            <w:r w:rsidRPr="00A51BF9">
              <w:rPr>
                <w:rFonts w:ascii="Calibri" w:eastAsia="SimSun" w:hAnsi="Calibri" w:cs="Arial"/>
                <w:sz w:val="20"/>
              </w:rPr>
              <w:t>Camlı Minivan (Uzun Şase) (En az 2015 model, Manuel/Otomatik Vitesli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r w:rsidRPr="00A51BF9">
              <w:rPr>
                <w:rFonts w:ascii="Calibri" w:eastAsia="SimSun" w:hAnsi="Calibri" w:cs="Arial"/>
                <w:sz w:val="20"/>
              </w:rPr>
              <w:t>Minibüs (En az 2010 model, Manuel/Otomatik Vitesli olup, sürücü dahil 15 kişilik oturma kapasitesine sahip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29</w:t>
            </w:r>
          </w:p>
        </w:tc>
        <w:tc>
          <w:tcPr>
            <w:tcW w:w="0" w:type="auto"/>
          </w:tcPr>
          <w:p w:rsidR="00923F45" w:rsidRPr="00A51BF9" w:rsidRDefault="00923F45" w:rsidP="004E73E2">
            <w:pPr>
              <w:pStyle w:val="stBilgi"/>
              <w:rPr>
                <w:sz w:val="20"/>
              </w:rPr>
            </w:pPr>
            <w:r w:rsidRPr="00A51BF9">
              <w:rPr>
                <w:rFonts w:ascii="Calibri" w:eastAsia="SimSun" w:hAnsi="Calibri" w:cs="Arial"/>
                <w:sz w:val="20"/>
              </w:rPr>
              <w:t>Minibüs (En az 2010 model, Manuel/Otomatik Vitesli olup, sürücü dahil 15 kişilik oturma kapasitesine sahip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r w:rsidRPr="00A51BF9">
              <w:rPr>
                <w:rFonts w:ascii="Calibri" w:eastAsia="SimSun" w:hAnsi="Calibri" w:cs="Arial"/>
                <w:sz w:val="20"/>
              </w:rPr>
              <w:t>Uzun Şase Panelvan (En az 2010 model, Manuel/Otomatik Vitesli olup, en az 5+1 olacaktır.) (1 Araç x 12 Ay)</w:t>
            </w:r>
          </w:p>
        </w:tc>
        <w:tc>
          <w:tcPr>
            <w:tcW w:w="0" w:type="auto"/>
          </w:tcPr>
          <w:p w:rsidR="00923F45" w:rsidRPr="00A51BF9" w:rsidRDefault="00923F45" w:rsidP="004E73E2">
            <w:pPr>
              <w:pStyle w:val="stBilgi"/>
              <w:rPr>
                <w:sz w:val="20"/>
              </w:rPr>
            </w:pPr>
            <w:r w:rsidRPr="00A51BF9">
              <w:rPr>
                <w:rFonts w:ascii="Calibri" w:eastAsia="SimSun" w:hAnsi="Calibri" w:cs="Arial"/>
                <w:sz w:val="20"/>
              </w:rPr>
              <w:t>araç x 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